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E62" w:rsidRDefault="008C3E62" w:rsidP="008C3E62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3DD0503A" wp14:editId="7BA2A6E5">
            <wp:extent cx="1949450" cy="85725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94" cy="8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39" w:rsidRDefault="00016739" w:rsidP="008C3E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A57" w:rsidRPr="00917588" w:rsidRDefault="008C5A57" w:rsidP="008C3E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E62" w:rsidRPr="008C5A57" w:rsidRDefault="008C3E62" w:rsidP="008C3E6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0"/>
          <w:szCs w:val="30"/>
        </w:rPr>
      </w:pPr>
      <w:r w:rsidRPr="008C5A57">
        <w:rPr>
          <w:rFonts w:ascii="Times New Roman" w:hAnsi="Times New Roman" w:cs="Times New Roman"/>
          <w:b/>
          <w:caps/>
          <w:sz w:val="30"/>
          <w:szCs w:val="30"/>
        </w:rPr>
        <w:t>znowelizowana ustawa o ochronie konkurencji i konsumentów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– najważniejsze zmiany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i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kierunki dalszej 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modernizac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ji 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 </w:t>
      </w:r>
    </w:p>
    <w:p w:rsidR="008C3E62" w:rsidRDefault="008C3E62" w:rsidP="008C3E6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3E62" w:rsidRPr="00917588" w:rsidRDefault="00995EB1" w:rsidP="008C3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</w:t>
      </w:r>
      <w:r w:rsidR="008C3E62">
        <w:rPr>
          <w:rFonts w:ascii="Times New Roman" w:hAnsi="Times New Roman" w:cs="Times New Roman"/>
          <w:b/>
          <w:sz w:val="28"/>
          <w:szCs w:val="28"/>
        </w:rPr>
        <w:t>oncepcja</w:t>
      </w:r>
    </w:p>
    <w:p w:rsidR="008C3E62" w:rsidRPr="00077571" w:rsidRDefault="008C3E62" w:rsidP="008C3E6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75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Organizator: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704">
        <w:rPr>
          <w:rFonts w:ascii="Times New Roman" w:hAnsi="Times New Roman" w:cs="Times New Roman"/>
          <w:sz w:val="24"/>
          <w:szCs w:val="24"/>
        </w:rPr>
        <w:t>Centrum Studiów Antymonopolowych i Regulacyjnych (CARS).</w:t>
      </w:r>
    </w:p>
    <w:p w:rsidR="00016739" w:rsidRDefault="00016739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Miejsce: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E62" w:rsidRPr="00BE7704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Centrum Konferencyjne UOKiK (Plac Powstańców Warszawy 1).</w:t>
      </w:r>
    </w:p>
    <w:p w:rsidR="00016739" w:rsidRDefault="00016739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Data:</w:t>
      </w:r>
      <w:r w:rsidRPr="00BE7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E62" w:rsidRPr="00285831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Poniedziałek 19.01.2015 r. Wstępnie w godzinach 9.30 – 16.30. </w:t>
      </w:r>
    </w:p>
    <w:p w:rsidR="00016739" w:rsidRDefault="00016739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Kontekst: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Pierwszy roboczy dzień stosowania znowelizowanej ustawy o ochronie konkurencji i konsumentów.  </w:t>
      </w:r>
    </w:p>
    <w:p w:rsidR="00016739" w:rsidRDefault="00016739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54085" w:rsidRDefault="00954085" w:rsidP="009540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Cel: </w:t>
      </w:r>
    </w:p>
    <w:p w:rsidR="00954085" w:rsidRDefault="00954085" w:rsidP="009540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konferencji jest krytyczne podsumowanie najważniejszych zmian w ustawie o ochronie konkurencji i konsumentów dokonanych nowelą z 10 czerwca 2014 r. oraz przedyskutowanie oczekiwań związanych z jej stosowaniem, a także wstępna refleksja nad kierunkami i oczekiwaniami dalszej modernizacji ustawy, w tym podwyższenia skuteczności prawnej ochrony konkurencji i poziomu sprawiedliwości proceduralnej w jej stosowaniu oraz zwiększenia jej kompatybilności ze standardami unijnymi i światowymi. 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Formy: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Konferencja rozpocznie się wystąpieniem 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Wiceprezes UOKiK Pani Bernadety Kasztelan-Świetlik.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Jej kolej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ym głównym elementem będą dwa ogólne panele dyskusyjne, w których zarysowane będą 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najważniejsze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problemy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związane ze stosowaniem znowelizowanej ustawy oraz kluczowe potrzeby przyszłej modernizacji (nowelizacji) ustawy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Oba panele będą </w:t>
      </w:r>
      <w:r w:rsidR="008C5A57">
        <w:rPr>
          <w:rFonts w:ascii="Times New Roman" w:eastAsia="Times New Roman" w:hAnsi="Times New Roman" w:cs="Times New Roman"/>
          <w:sz w:val="24"/>
          <w:szCs w:val="24"/>
          <w:lang w:eastAsia="pl-PL"/>
        </w:rPr>
        <w:t>odbywały się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formie </w:t>
      </w:r>
      <w:r w:rsidR="008C5A57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wystąpień wprowadzających (3)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dyskusji ogólnej</w:t>
      </w:r>
      <w:r w:rsidR="008C5A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7934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16739" w:rsidRPr="00AC5C6C" w:rsidRDefault="00016739" w:rsidP="000167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Konferencje podsumuje prof. dr hab. Tadeusz Skoczny. </w:t>
      </w:r>
    </w:p>
    <w:p w:rsidR="00016739" w:rsidRDefault="00016739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Tematyka paneli: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Panel 1: zakres i podstawowe zmiany nowelizacji ustawy o ochronie konkurencji i konsumentów dokonanej w 2014 r.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panelu 1 przewidywane są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trzy wystąpienia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Wystąpienie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pierwsze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poświęcone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materialnym i procesowym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zmianom w zakresie praktyk ograniczających konku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rencję (art. 6a, 7, 10, 12 i 12a, 88, 89a, 91, 93 i 105a-105q)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naruszających zbiorowe interesy konsumentów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(art. 28, 73a, 101, 102, 104 i 105). Przedmiotem wystąpienia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drugiego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 materialne i procesowe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zmiany w zakresie kontroli koncentracji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(art. 14, 16, 17, 22, 94, 95, 96, 96a i 97).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trzecim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wystąpieniu podsumowane zostaną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zmiany procesowe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(art. 48, 51, 69, 70, 77 i 81) oraz sankcyjne (art. 106, 106a, 107, 108, 109, 110, 111, 112, 113 i 113a-113k). 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Panel 2: potrzeby i kierunki kolejnej nowelizacji ustawy o ochronie konkurencji i konsumentów 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Także w panelu 2 przewidywane są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trzy wystąpienia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Wystąpienie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pierwsze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pożądanym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zmianom w prawie materialnym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(praktyk ograniczających konkurencję i naruszających zbiorowe interesy konsumentów oraz kontroli koncentracji). Przedmiotem wystąpienia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drugiego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 kwestie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doskonalenia rozwiązań procesowych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(procedur przed Prezesem UOKiK oraz sądami). W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trzecim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wystąpieniu podjęte zostaną sprawy stosowania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kar pieniężnych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   </w:t>
      </w:r>
    </w:p>
    <w:p w:rsidR="00954085" w:rsidRDefault="00954085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C3E62" w:rsidRDefault="008C5A57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Publikacja</w:t>
      </w:r>
      <w:r w:rsidR="008C3E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:rsidR="008C3E62" w:rsidRDefault="008C5A57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Teksty wystąpień oraz sprawozdanie z dyskusji zostaną opublikowane w specjalnym numerze </w:t>
      </w:r>
      <w:r w:rsidR="00940B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czasopisma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016739" w:rsidRDefault="00016739" w:rsidP="008C5A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A57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Uczestnicy: </w:t>
      </w:r>
    </w:p>
    <w:p w:rsidR="008C5A57" w:rsidRPr="008C5A57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A57">
        <w:rPr>
          <w:rFonts w:ascii="Times New Roman" w:hAnsi="Times New Roman" w:cs="Times New Roman"/>
          <w:sz w:val="24"/>
          <w:szCs w:val="24"/>
        </w:rPr>
        <w:t xml:space="preserve">W konferencji </w:t>
      </w:r>
      <w:r>
        <w:rPr>
          <w:rFonts w:ascii="Times New Roman" w:hAnsi="Times New Roman" w:cs="Times New Roman"/>
          <w:sz w:val="24"/>
          <w:szCs w:val="24"/>
        </w:rPr>
        <w:t xml:space="preserve">może wziąć udział ca 170 osób. Zaproszenie do udziału w konferencji będzie skierowane do pracowników UOKiK i sędziów, adwokatów, radców i konsultantów, przedstawicieli organizacji przedsiębiorców i konsumentów oraz pracowników naukowych i doktorantów. </w:t>
      </w:r>
      <w:r w:rsidR="00FD782B">
        <w:rPr>
          <w:rFonts w:ascii="Times New Roman" w:hAnsi="Times New Roman" w:cs="Times New Roman"/>
          <w:sz w:val="24"/>
          <w:szCs w:val="24"/>
        </w:rPr>
        <w:t xml:space="preserve">CARS wystawi potwierdzenie udziału w konferencji. </w:t>
      </w:r>
    </w:p>
    <w:p w:rsidR="00016739" w:rsidRDefault="00016739" w:rsidP="008C5A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A57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2F3">
        <w:rPr>
          <w:rFonts w:ascii="Times New Roman" w:hAnsi="Times New Roman" w:cs="Times New Roman"/>
          <w:b/>
          <w:sz w:val="24"/>
          <w:szCs w:val="24"/>
        </w:rPr>
        <w:t>Pozostałe założenia wstępne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E7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B8B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Konferencja </w:t>
      </w:r>
      <w:r w:rsidR="00FD782B">
        <w:rPr>
          <w:rFonts w:ascii="Times New Roman" w:hAnsi="Times New Roman" w:cs="Times New Roman"/>
          <w:sz w:val="24"/>
          <w:szCs w:val="24"/>
        </w:rPr>
        <w:t xml:space="preserve">jest </w:t>
      </w:r>
      <w:r>
        <w:rPr>
          <w:rFonts w:ascii="Times New Roman" w:hAnsi="Times New Roman" w:cs="Times New Roman"/>
          <w:sz w:val="24"/>
          <w:szCs w:val="24"/>
        </w:rPr>
        <w:t xml:space="preserve">odpłatna. </w:t>
      </w:r>
      <w:r w:rsidR="00B77A6D">
        <w:rPr>
          <w:rFonts w:ascii="Times New Roman" w:hAnsi="Times New Roman" w:cs="Times New Roman"/>
          <w:sz w:val="24"/>
          <w:szCs w:val="24"/>
        </w:rPr>
        <w:t xml:space="preserve">Opłata konferencyjna wynosi 250,00 PLN. Opłata dla doktorantów wynosi 100,00 PLN. </w:t>
      </w:r>
      <w:r w:rsidR="00940B8B">
        <w:rPr>
          <w:rFonts w:ascii="Times New Roman" w:hAnsi="Times New Roman" w:cs="Times New Roman"/>
          <w:sz w:val="24"/>
          <w:szCs w:val="24"/>
        </w:rPr>
        <w:t>Referenci są zwolnieni z opłaty konferencyjnej.</w:t>
      </w:r>
      <w:r w:rsidR="00940B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A57" w:rsidRPr="00BE7704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Opłata konferencyjna obejmuje koszty wynajmu sali, koszty cateringu i inne koszty organizacyjne. </w:t>
      </w:r>
      <w:r w:rsidR="00FD782B">
        <w:rPr>
          <w:rFonts w:ascii="Times New Roman" w:hAnsi="Times New Roman" w:cs="Times New Roman"/>
          <w:sz w:val="24"/>
          <w:szCs w:val="24"/>
        </w:rPr>
        <w:t xml:space="preserve">Uczestnicy konferencji, którzy uiścili opłatę lub są z niej zwolnieni, otrzymają </w:t>
      </w:r>
      <w:r>
        <w:rPr>
          <w:rFonts w:ascii="Times New Roman" w:hAnsi="Times New Roman" w:cs="Times New Roman"/>
          <w:sz w:val="24"/>
          <w:szCs w:val="24"/>
        </w:rPr>
        <w:t xml:space="preserve">także </w:t>
      </w:r>
      <w:r w:rsidR="00FD782B">
        <w:rPr>
          <w:rFonts w:ascii="Times New Roman" w:hAnsi="Times New Roman" w:cs="Times New Roman"/>
          <w:sz w:val="24"/>
          <w:szCs w:val="24"/>
        </w:rPr>
        <w:t xml:space="preserve">w terminie późniejszym nieodpłatnie specjalny numer </w:t>
      </w:r>
      <w:r w:rsidR="00FD782B" w:rsidRPr="00FD782B">
        <w:rPr>
          <w:rFonts w:ascii="Times New Roman" w:hAnsi="Times New Roman" w:cs="Times New Roman"/>
          <w:i/>
          <w:sz w:val="24"/>
          <w:szCs w:val="24"/>
        </w:rPr>
        <w:t>internetowego Kwartalnika Antymonopolowego i Regulacyjnego</w:t>
      </w:r>
      <w:r w:rsidR="00FD782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782B">
        <w:rPr>
          <w:rFonts w:ascii="Times New Roman" w:hAnsi="Times New Roman" w:cs="Times New Roman"/>
          <w:sz w:val="24"/>
          <w:szCs w:val="24"/>
        </w:rPr>
        <w:t>iKAR</w:t>
      </w:r>
      <w:proofErr w:type="spellEnd"/>
      <w:r w:rsidR="00FD782B">
        <w:rPr>
          <w:rFonts w:ascii="Times New Roman" w:hAnsi="Times New Roman" w:cs="Times New Roman"/>
          <w:sz w:val="24"/>
          <w:szCs w:val="24"/>
        </w:rPr>
        <w:t xml:space="preserve">), w którym zostaną opublikowane referaty konferencyjne i sprawozdanie z dyskusji. </w:t>
      </w:r>
    </w:p>
    <w:p w:rsidR="008C5A57" w:rsidRPr="002522F3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Możliwe jest uzyskanie faktury za wniesienie opłaty konferencyjnej. </w:t>
      </w:r>
    </w:p>
    <w:p w:rsidR="00940B8B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B8B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A57" w:rsidRDefault="00954085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dr hab. </w:t>
      </w:r>
      <w:r w:rsidR="008C5A57">
        <w:rPr>
          <w:rFonts w:ascii="Times New Roman" w:hAnsi="Times New Roman" w:cs="Times New Roman"/>
          <w:sz w:val="24"/>
          <w:szCs w:val="24"/>
        </w:rPr>
        <w:t>Tadeusz Skoczny</w:t>
      </w:r>
    </w:p>
    <w:p w:rsidR="008C5A57" w:rsidRPr="00917588" w:rsidRDefault="00954085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8C5A57">
        <w:rPr>
          <w:rFonts w:ascii="Times New Roman" w:hAnsi="Times New Roman" w:cs="Times New Roman"/>
          <w:sz w:val="24"/>
          <w:szCs w:val="24"/>
        </w:rPr>
        <w:t xml:space="preserve"> CARS </w:t>
      </w:r>
    </w:p>
    <w:p w:rsidR="008C5A57" w:rsidRPr="00917588" w:rsidRDefault="008C5A57" w:rsidP="008C5A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11EA" w:rsidRDefault="008C5A57" w:rsidP="008C5A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Warszawa </w:t>
      </w:r>
      <w:r w:rsidR="00C144F7">
        <w:rPr>
          <w:rFonts w:ascii="Times New Roman" w:hAnsi="Times New Roman" w:cs="Times New Roman"/>
          <w:sz w:val="24"/>
          <w:szCs w:val="24"/>
        </w:rPr>
        <w:t>1.</w:t>
      </w:r>
      <w:r w:rsidR="00016739">
        <w:rPr>
          <w:rFonts w:ascii="Times New Roman" w:hAnsi="Times New Roman" w:cs="Times New Roman"/>
          <w:sz w:val="24"/>
          <w:szCs w:val="24"/>
        </w:rPr>
        <w:t>1</w:t>
      </w:r>
      <w:r w:rsidR="00940B8B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C144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C144F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sectPr w:rsidR="00B71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B62F8"/>
    <w:multiLevelType w:val="hybridMultilevel"/>
    <w:tmpl w:val="3DD8F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90062"/>
    <w:multiLevelType w:val="hybridMultilevel"/>
    <w:tmpl w:val="C6E28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9A"/>
    <w:rsid w:val="00016739"/>
    <w:rsid w:val="000A4ED3"/>
    <w:rsid w:val="000F4E95"/>
    <w:rsid w:val="00281FF1"/>
    <w:rsid w:val="0032202F"/>
    <w:rsid w:val="003677E5"/>
    <w:rsid w:val="00385D0B"/>
    <w:rsid w:val="007002C6"/>
    <w:rsid w:val="0080443C"/>
    <w:rsid w:val="0085389A"/>
    <w:rsid w:val="008C3E62"/>
    <w:rsid w:val="008C5A57"/>
    <w:rsid w:val="008F0507"/>
    <w:rsid w:val="00940B8B"/>
    <w:rsid w:val="00954085"/>
    <w:rsid w:val="00995EB1"/>
    <w:rsid w:val="00A5579B"/>
    <w:rsid w:val="00AA7B3E"/>
    <w:rsid w:val="00AB5BDF"/>
    <w:rsid w:val="00B711EA"/>
    <w:rsid w:val="00B77A6D"/>
    <w:rsid w:val="00C144F7"/>
    <w:rsid w:val="00CB6877"/>
    <w:rsid w:val="00DE2ADD"/>
    <w:rsid w:val="00E2313B"/>
    <w:rsid w:val="00F04BA5"/>
    <w:rsid w:val="00FD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E62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E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3E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E62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E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2</cp:revision>
  <cp:lastPrinted>2014-10-01T14:04:00Z</cp:lastPrinted>
  <dcterms:created xsi:type="dcterms:W3CDTF">2014-12-08T15:33:00Z</dcterms:created>
  <dcterms:modified xsi:type="dcterms:W3CDTF">2014-12-08T15:33:00Z</dcterms:modified>
</cp:coreProperties>
</file>